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24801" w14:textId="6184E618" w:rsidR="00D70AC8" w:rsidRDefault="00D70AC8" w:rsidP="00470D11">
      <w:pPr>
        <w:shd w:val="clear" w:color="auto" w:fill="FDFDFD"/>
        <w:spacing w:after="0" w:line="360" w:lineRule="auto"/>
        <w:mirrorIndents/>
        <w:jc w:val="center"/>
        <w:rPr>
          <w:rFonts w:eastAsia="Times New Roman"/>
          <w:b/>
          <w:bCs/>
          <w:u w:val="single"/>
          <w:lang w:val="el-GR"/>
        </w:rPr>
      </w:pPr>
      <w:r>
        <w:rPr>
          <w:rFonts w:eastAsia="Times New Roman"/>
          <w:b/>
          <w:bCs/>
          <w:u w:val="single"/>
          <w:lang w:val="el-GR"/>
        </w:rPr>
        <w:t>26 Ιουνίου 2021: Παγκόσμια Ημέρα Ενάντια στα Ναρκωτικά</w:t>
      </w:r>
    </w:p>
    <w:p w14:paraId="7E8A2A4B" w14:textId="608B261E" w:rsidR="00D92089" w:rsidRPr="00470D11" w:rsidRDefault="00520440" w:rsidP="00470D11">
      <w:pPr>
        <w:shd w:val="clear" w:color="auto" w:fill="FDFDFD"/>
        <w:spacing w:after="0" w:line="360" w:lineRule="auto"/>
        <w:mirrorIndents/>
        <w:jc w:val="center"/>
        <w:rPr>
          <w:rFonts w:eastAsia="Times New Roman"/>
          <w:b/>
          <w:bCs/>
          <w:u w:val="single"/>
          <w:lang w:val="el-GR"/>
        </w:rPr>
      </w:pPr>
      <w:r>
        <w:rPr>
          <w:rFonts w:eastAsia="Times New Roman"/>
          <w:b/>
          <w:bCs/>
          <w:u w:val="single"/>
          <w:lang w:val="el-GR"/>
        </w:rPr>
        <w:t xml:space="preserve">Πρόληψη της εξάρτησης και εποχή </w:t>
      </w:r>
      <w:r w:rsidR="00CF4A7F" w:rsidRPr="00CF4A7F">
        <w:rPr>
          <w:rFonts w:eastAsia="Times New Roman"/>
          <w:b/>
          <w:bCs/>
          <w:u w:val="single"/>
          <w:lang w:val="el-GR"/>
        </w:rPr>
        <w:t>COVID-19</w:t>
      </w:r>
    </w:p>
    <w:p w14:paraId="3EA22313" w14:textId="77777777" w:rsidR="00D92089" w:rsidRDefault="00D92089" w:rsidP="00511496">
      <w:pPr>
        <w:shd w:val="clear" w:color="auto" w:fill="FDFDFD"/>
        <w:spacing w:after="0" w:line="360" w:lineRule="auto"/>
        <w:mirrorIndents/>
        <w:jc w:val="both"/>
        <w:rPr>
          <w:rFonts w:eastAsia="Times New Roman"/>
          <w:lang w:val="el-GR"/>
        </w:rPr>
      </w:pPr>
    </w:p>
    <w:p w14:paraId="34642EBD" w14:textId="579717FE" w:rsidR="00520440" w:rsidRPr="004B7F91" w:rsidRDefault="00520440" w:rsidP="004B7F91">
      <w:pPr>
        <w:spacing w:before="120" w:line="360" w:lineRule="auto"/>
        <w:jc w:val="both"/>
        <w:rPr>
          <w:lang w:val="el-GR"/>
        </w:rPr>
      </w:pPr>
      <w:r w:rsidRPr="004B7F91">
        <w:rPr>
          <w:lang w:val="el-GR"/>
        </w:rPr>
        <w:t>Από όλο το φάσμα των δράσεων που σχετίζονται με την αντιμετώπιση της εξάρτησης και των προβλημάτων της, η Πρόληψη φυσιολογικά είναι το κομμάτι εκείνο που φτάνει κοντά στο μεγαλύτερο μέρος της κοινωνίας και γι’ αυτό είναι συνήθως το ζήτημα για το οποίο υπάρχουν πολλές και κάποιες φορές διαφορετικές προσεγγίσεις. Η καταγραφή με συνοπτικό και επιστημονικό τρόπο, το «τι είναι η πρόληψη;»</w:t>
      </w:r>
      <w:r w:rsidR="005E18ED" w:rsidRPr="004B7F91">
        <w:rPr>
          <w:lang w:val="el-GR"/>
        </w:rPr>
        <w:t xml:space="preserve">, </w:t>
      </w:r>
      <w:r w:rsidR="0027209F">
        <w:rPr>
          <w:lang w:val="el-GR"/>
        </w:rPr>
        <w:t>οι</w:t>
      </w:r>
      <w:r w:rsidR="0027209F" w:rsidRPr="004B7F91">
        <w:rPr>
          <w:lang w:val="el-GR"/>
        </w:rPr>
        <w:t xml:space="preserve"> </w:t>
      </w:r>
      <w:r w:rsidR="005E18ED" w:rsidRPr="004B7F91">
        <w:rPr>
          <w:lang w:val="el-GR"/>
        </w:rPr>
        <w:t xml:space="preserve">επιστημονικά τεκμηριωμένες παρεμβάσεις, τα Ευρωπαϊκά Πρότυπα </w:t>
      </w:r>
      <w:r w:rsidRPr="004B7F91">
        <w:rPr>
          <w:lang w:val="el-GR"/>
        </w:rPr>
        <w:t>Ποιότητας που</w:t>
      </w:r>
      <w:r w:rsidR="005E18ED" w:rsidRPr="004B7F91">
        <w:rPr>
          <w:lang w:val="el-GR"/>
        </w:rPr>
        <w:t xml:space="preserve"> </w:t>
      </w:r>
      <w:r w:rsidR="0027209F" w:rsidRPr="004B7F91">
        <w:rPr>
          <w:lang w:val="el-GR"/>
        </w:rPr>
        <w:t xml:space="preserve">οφείλουν </w:t>
      </w:r>
      <w:r w:rsidR="005E18ED" w:rsidRPr="004B7F91">
        <w:rPr>
          <w:lang w:val="el-GR"/>
        </w:rPr>
        <w:t xml:space="preserve">τα προληπτικά προγράμματα να ικανοποιούν, </w:t>
      </w:r>
      <w:r w:rsidR="0027209F">
        <w:rPr>
          <w:lang w:val="el-GR"/>
        </w:rPr>
        <w:t xml:space="preserve">όλα </w:t>
      </w:r>
      <w:r w:rsidR="0027209F" w:rsidRPr="004B7F91">
        <w:rPr>
          <w:lang w:val="el-GR"/>
        </w:rPr>
        <w:t>αποτελ</w:t>
      </w:r>
      <w:r w:rsidR="0027209F">
        <w:rPr>
          <w:lang w:val="el-GR"/>
        </w:rPr>
        <w:t>ούν</w:t>
      </w:r>
      <w:r w:rsidR="0027209F" w:rsidRPr="004B7F91">
        <w:rPr>
          <w:lang w:val="el-GR"/>
        </w:rPr>
        <w:t xml:space="preserve"> </w:t>
      </w:r>
      <w:r w:rsidRPr="004B7F91">
        <w:rPr>
          <w:lang w:val="el-GR"/>
        </w:rPr>
        <w:t xml:space="preserve">ουσιαστικό βήμα στην κατεύθυνση της ευθυγράμμισης όλων των προσπαθειών της πολιτείας και της κοινωνίας για καλύτερα αποτελέσματα. </w:t>
      </w:r>
      <w:r w:rsidR="005E18ED" w:rsidRPr="004B7F91">
        <w:rPr>
          <w:lang w:val="el-GR"/>
        </w:rPr>
        <w:t xml:space="preserve">Όλα τα πιο πάνω περιλαμβάνονται στον Οδηγό πρόληψης της ΑΑΕΚ </w:t>
      </w:r>
      <w:r w:rsidR="0027209F">
        <w:rPr>
          <w:lang w:val="el-GR"/>
        </w:rPr>
        <w:t>ο οποίος</w:t>
      </w:r>
      <w:r w:rsidR="0027209F" w:rsidRPr="004B7F91">
        <w:rPr>
          <w:lang w:val="el-GR"/>
        </w:rPr>
        <w:t xml:space="preserve"> </w:t>
      </w:r>
      <w:r w:rsidR="005E18ED" w:rsidRPr="004B7F91">
        <w:rPr>
          <w:lang w:val="el-GR"/>
        </w:rPr>
        <w:t xml:space="preserve">εκδόθηκε </w:t>
      </w:r>
      <w:r w:rsidR="0027209F">
        <w:rPr>
          <w:lang w:val="el-GR"/>
        </w:rPr>
        <w:t xml:space="preserve">στο </w:t>
      </w:r>
      <w:r w:rsidR="005E18ED" w:rsidRPr="004B7F91">
        <w:rPr>
          <w:lang w:val="el-GR"/>
        </w:rPr>
        <w:t>τ</w:t>
      </w:r>
      <w:r w:rsidR="004B7F91" w:rsidRPr="004B7F91">
        <w:rPr>
          <w:lang w:val="el-GR"/>
        </w:rPr>
        <w:t>έλος τ</w:t>
      </w:r>
      <w:r w:rsidR="005E18ED" w:rsidRPr="004B7F91">
        <w:rPr>
          <w:lang w:val="el-GR"/>
        </w:rPr>
        <w:t>ο</w:t>
      </w:r>
      <w:r w:rsidR="004B7F91" w:rsidRPr="004B7F91">
        <w:rPr>
          <w:lang w:val="el-GR"/>
        </w:rPr>
        <w:t>υ</w:t>
      </w:r>
      <w:r w:rsidR="005E18ED" w:rsidRPr="004B7F91">
        <w:rPr>
          <w:lang w:val="el-GR"/>
        </w:rPr>
        <w:t xml:space="preserve"> 2020</w:t>
      </w:r>
      <w:r w:rsidR="004B7F91" w:rsidRPr="004B7F91">
        <w:rPr>
          <w:lang w:val="el-GR"/>
        </w:rPr>
        <w:t xml:space="preserve">. </w:t>
      </w:r>
      <w:r w:rsidR="005E18ED" w:rsidRPr="004B7F91">
        <w:rPr>
          <w:lang w:val="el-GR"/>
        </w:rPr>
        <w:t xml:space="preserve"> </w:t>
      </w:r>
    </w:p>
    <w:p w14:paraId="429A9CC2" w14:textId="5F08310C" w:rsidR="004B7F91" w:rsidRPr="004B7F91" w:rsidRDefault="004B7F91" w:rsidP="004B7F91">
      <w:pPr>
        <w:spacing w:before="120" w:line="360" w:lineRule="auto"/>
        <w:jc w:val="both"/>
        <w:rPr>
          <w:lang w:val="el-GR"/>
        </w:rPr>
      </w:pPr>
      <w:r w:rsidRPr="004B7F91">
        <w:rPr>
          <w:lang w:val="el-GR"/>
        </w:rPr>
        <w:t>Η πρόληψη των εξαρτήσεων έχει και μια ευρύτερη πρόθεση: να κρατήσει τα άτομα υγιή και ασφαλισμένα</w:t>
      </w:r>
      <w:r w:rsidR="0027209F">
        <w:rPr>
          <w:lang w:val="el-GR"/>
        </w:rPr>
        <w:t>,</w:t>
      </w:r>
      <w:r w:rsidRPr="004B7F91">
        <w:rPr>
          <w:lang w:val="el-GR"/>
        </w:rPr>
        <w:t xml:space="preserve"> και να τα βοηθήσει να ανακαλύψουν τα ταλέντα και τις δυνατότητες τους (</w:t>
      </w:r>
      <w:r w:rsidRPr="004B7F91">
        <w:t>EMCDDA</w:t>
      </w:r>
      <w:r w:rsidRPr="004B7F91">
        <w:rPr>
          <w:lang w:val="el-GR"/>
        </w:rPr>
        <w:t>, 2019). Γενικά, το φάσμα των προγραμμάτων πρόληψης στοχεύει σε τρεις κατηγορίες (</w:t>
      </w:r>
      <w:r w:rsidRPr="004B7F91">
        <w:t>EMCDDA</w:t>
      </w:r>
      <w:r w:rsidRPr="004B7F91">
        <w:rPr>
          <w:lang w:val="el-GR"/>
        </w:rPr>
        <w:t>, 2019):</w:t>
      </w:r>
    </w:p>
    <w:p w14:paraId="407C916C" w14:textId="77777777" w:rsidR="004B7F91" w:rsidRPr="004B7F91" w:rsidRDefault="004B7F91" w:rsidP="004B7F91">
      <w:pPr>
        <w:pStyle w:val="ListParagraph"/>
        <w:numPr>
          <w:ilvl w:val="0"/>
          <w:numId w:val="10"/>
        </w:numPr>
        <w:spacing w:before="120" w:after="0" w:line="360" w:lineRule="auto"/>
        <w:contextualSpacing w:val="0"/>
        <w:jc w:val="both"/>
        <w:rPr>
          <w:rFonts w:ascii="Arial" w:hAnsi="Arial" w:cs="Arial"/>
          <w:sz w:val="24"/>
          <w:szCs w:val="24"/>
        </w:rPr>
      </w:pPr>
      <w:r w:rsidRPr="004B7F91">
        <w:rPr>
          <w:rFonts w:ascii="Arial" w:hAnsi="Arial" w:cs="Arial"/>
          <w:i/>
          <w:iCs/>
          <w:sz w:val="24"/>
          <w:szCs w:val="24"/>
        </w:rPr>
        <w:t>Καθολικές παρεμβάσεις και πολιτικές</w:t>
      </w:r>
      <w:r w:rsidRPr="004B7F91">
        <w:rPr>
          <w:rFonts w:ascii="Arial" w:hAnsi="Arial" w:cs="Arial"/>
          <w:sz w:val="24"/>
          <w:szCs w:val="24"/>
        </w:rPr>
        <w:t xml:space="preserve">, οι οποίες απευθύνονται σε όλα τα μέλη μιας ομάδας στόχου, ανεξάρτητα από τον υποκείμενο κίνδυνο χρήσης ουσιών ή ιστορικού χρήσης ουσιών. Σε τέτοια περίπτωση τα μέλη της ομάδας στόχου δεν είναι χρήστες ουσιών. Αυτή η κατηγορία παρεμβάσεων περιλαμβάνει το μεγαλύτερο μέρος των αναλυτικών προγραμμάτων των σχολείων αλλά και την πολιτική που πρέπει να εφαρμόζει ένα σχολείο, καθώς και τις παρεμβάσεις σε διάφορα περιβάλλοντα.  </w:t>
      </w:r>
    </w:p>
    <w:p w14:paraId="05E3B900" w14:textId="77777777" w:rsidR="004B7F91" w:rsidRPr="004B7F91" w:rsidRDefault="004B7F91" w:rsidP="004B7F91">
      <w:pPr>
        <w:pStyle w:val="ListParagraph"/>
        <w:numPr>
          <w:ilvl w:val="0"/>
          <w:numId w:val="10"/>
        </w:numPr>
        <w:spacing w:before="120" w:after="0" w:line="360" w:lineRule="auto"/>
        <w:contextualSpacing w:val="0"/>
        <w:jc w:val="both"/>
        <w:rPr>
          <w:sz w:val="24"/>
          <w:szCs w:val="24"/>
        </w:rPr>
      </w:pPr>
      <w:r w:rsidRPr="004B7F91">
        <w:rPr>
          <w:rFonts w:ascii="Arial" w:hAnsi="Arial" w:cs="Arial"/>
          <w:i/>
          <w:iCs/>
          <w:sz w:val="24"/>
          <w:szCs w:val="24"/>
        </w:rPr>
        <w:t>Επιλεκτικές/επικεντρωμένες παρεμβάσεις</w:t>
      </w:r>
      <w:r w:rsidRPr="004B7F91">
        <w:rPr>
          <w:rFonts w:ascii="Arial" w:hAnsi="Arial" w:cs="Arial"/>
          <w:sz w:val="24"/>
          <w:szCs w:val="24"/>
        </w:rPr>
        <w:t>, οι οποίες απευθύνονται σε ευάλωτες ομάδες όπου συχνά γίνεται χρήση ουσιών, και επικεντρώνεται στη βελτίωση των ευκαιριών τους, στις δύσκολες συνθήκες διαβίωσής τους, αλλά και στη βελτίωση των κοινωνικών τους συνθηκών. Αυτή η κατηγορία περιλαμβάνει σχολικές και οικογενειακές παρεμβάσεις αλλά και πολιτικές που μειώνουν τη σχολική διαρροή.</w:t>
      </w:r>
    </w:p>
    <w:p w14:paraId="0C3CE389" w14:textId="77777777" w:rsidR="004B7F91" w:rsidRPr="004B7F91" w:rsidRDefault="004B7F91" w:rsidP="004B7F91">
      <w:pPr>
        <w:pStyle w:val="ListParagraph"/>
        <w:numPr>
          <w:ilvl w:val="0"/>
          <w:numId w:val="10"/>
        </w:numPr>
        <w:spacing w:before="120" w:after="0" w:line="360" w:lineRule="auto"/>
        <w:contextualSpacing w:val="0"/>
        <w:jc w:val="both"/>
        <w:rPr>
          <w:rFonts w:ascii="Arial" w:hAnsi="Arial" w:cs="Arial"/>
          <w:sz w:val="24"/>
          <w:szCs w:val="24"/>
        </w:rPr>
      </w:pPr>
      <w:r w:rsidRPr="004B7F91">
        <w:rPr>
          <w:rFonts w:ascii="Arial" w:hAnsi="Arial" w:cs="Arial"/>
          <w:sz w:val="24"/>
          <w:szCs w:val="24"/>
        </w:rPr>
        <w:lastRenderedPageBreak/>
        <w:t xml:space="preserve">Οι </w:t>
      </w:r>
      <w:r w:rsidRPr="004B7F91">
        <w:rPr>
          <w:rFonts w:ascii="Arial" w:hAnsi="Arial" w:cs="Arial"/>
          <w:i/>
          <w:iCs/>
          <w:sz w:val="24"/>
          <w:szCs w:val="24"/>
        </w:rPr>
        <w:t>ενδεδειγμένες παρεμβάσεις</w:t>
      </w:r>
      <w:r w:rsidRPr="004B7F91">
        <w:rPr>
          <w:rFonts w:ascii="Arial" w:hAnsi="Arial" w:cs="Arial"/>
          <w:sz w:val="24"/>
          <w:szCs w:val="24"/>
        </w:rPr>
        <w:t xml:space="preserve"> απευθύνονται σε μεμονωμένα άτομα, βοηθώντας τα να διαχειριστούν τα ατομικά τους χαρακτηριστικά και τους παράγοντες κινδύνου που τα καθιστούν πιο ευάλωτα στη χρήση ουσιών. </w:t>
      </w:r>
    </w:p>
    <w:p w14:paraId="17B8640E" w14:textId="5A80603C" w:rsidR="004B7F91" w:rsidRPr="004B7F91" w:rsidRDefault="004B7F91" w:rsidP="001942E1">
      <w:pPr>
        <w:spacing w:before="120" w:line="360" w:lineRule="auto"/>
        <w:jc w:val="both"/>
        <w:rPr>
          <w:lang w:val="el-GR"/>
        </w:rPr>
      </w:pPr>
      <w:r w:rsidRPr="001942E1">
        <w:rPr>
          <w:lang w:val="el-GR"/>
        </w:rPr>
        <w:t xml:space="preserve">Ο Πυλώνας της Πρόληψης </w:t>
      </w:r>
      <w:r w:rsidR="0027209F">
        <w:rPr>
          <w:lang w:val="el-GR"/>
        </w:rPr>
        <w:t xml:space="preserve">στην Εθνική Στρατηγική της ΑΑΕΚ 2021-2028 ενάντια στις εξαρτήσεις </w:t>
      </w:r>
      <w:r w:rsidRPr="001942E1">
        <w:rPr>
          <w:lang w:val="el-GR"/>
        </w:rPr>
        <w:t xml:space="preserve">είναι ένας από τους Πυλώνες </w:t>
      </w:r>
      <w:r w:rsidR="0027209F">
        <w:rPr>
          <w:lang w:val="el-GR"/>
        </w:rPr>
        <w:t>στους οποίους</w:t>
      </w:r>
      <w:r w:rsidR="0027209F" w:rsidRPr="001942E1">
        <w:rPr>
          <w:lang w:val="el-GR"/>
        </w:rPr>
        <w:t xml:space="preserve"> </w:t>
      </w:r>
      <w:r w:rsidRPr="001942E1">
        <w:rPr>
          <w:lang w:val="el-GR"/>
        </w:rPr>
        <w:t xml:space="preserve">η πολιτεία οφείλει να δώσει περισσότερη έμφαση. </w:t>
      </w:r>
      <w:r w:rsidRPr="004B7F91">
        <w:rPr>
          <w:lang w:val="el-GR"/>
        </w:rPr>
        <w:t xml:space="preserve">Παρά τα περιορισμένα της κονδύλια, η ΑΑΕΚ,  αναγνωρίζοντας τη σημασία της ενίσχυσης του συγκεκριμένου πυλώνα, έχει τριπλασιάσει από το έτος 2011 το ύψος του κονδυλίου που δαπανάται στην πρόληψη, επιχορηγώντας προληπτικά προγράμματα που εφαρμόζονται Παγκύπρια αλλά και σε στοχευμένες γεωγραφικές περιοχές. </w:t>
      </w:r>
    </w:p>
    <w:p w14:paraId="6DC26CE3" w14:textId="09F8CC65" w:rsidR="004B7F91" w:rsidRDefault="004B7F91" w:rsidP="004B7F91">
      <w:pPr>
        <w:spacing w:before="120" w:line="360" w:lineRule="auto"/>
        <w:jc w:val="both"/>
        <w:rPr>
          <w:rFonts w:eastAsia="Times New Roman"/>
          <w:lang w:val="el-GR"/>
        </w:rPr>
      </w:pPr>
      <w:r>
        <w:rPr>
          <w:lang w:val="el-GR"/>
        </w:rPr>
        <w:t xml:space="preserve">Παρόλα αυτά πέρα από τις πιο πάνω προκλήσεις που αντιμετωπίζει η Πρόληψη από τις </w:t>
      </w:r>
      <w:r w:rsidR="00957BA3" w:rsidRPr="001159D9">
        <w:rPr>
          <w:rFonts w:eastAsia="Times New Roman"/>
          <w:lang w:val="el-GR"/>
        </w:rPr>
        <w:t>αρχές του 2020</w:t>
      </w:r>
      <w:r>
        <w:rPr>
          <w:rFonts w:eastAsia="Times New Roman"/>
          <w:lang w:val="el-GR"/>
        </w:rPr>
        <w:t xml:space="preserve"> τα προληπτικά προγράμματα καλέστηκαν να αντιμετωπίσουν και την </w:t>
      </w:r>
      <w:r w:rsidRPr="001159D9">
        <w:rPr>
          <w:rFonts w:eastAsia="Times New Roman"/>
          <w:lang w:val="el-GR"/>
        </w:rPr>
        <w:t>εμφάνιση της νόσου του κορωνοϊού (COVID-19)</w:t>
      </w:r>
      <w:r>
        <w:rPr>
          <w:rFonts w:eastAsia="Times New Roman"/>
          <w:lang w:val="el-GR"/>
        </w:rPr>
        <w:t xml:space="preserve"> και όλων των συνεπειών που αυτή προκάλεσε</w:t>
      </w:r>
      <w:r w:rsidRPr="001159D9">
        <w:rPr>
          <w:rFonts w:eastAsia="Times New Roman"/>
          <w:lang w:val="el-GR"/>
        </w:rPr>
        <w:t xml:space="preserve">.  </w:t>
      </w:r>
      <w:r>
        <w:rPr>
          <w:rFonts w:eastAsia="Times New Roman"/>
          <w:lang w:val="el-GR"/>
        </w:rPr>
        <w:t xml:space="preserve">Οι υπηρεσίες που παρείχαν τα προληπτικά προγράμματα προς τους εξυπηρετούμενους επηρεάστηκαν </w:t>
      </w:r>
      <w:r w:rsidR="0027209F">
        <w:rPr>
          <w:rFonts w:eastAsia="Times New Roman"/>
          <w:lang w:val="el-GR"/>
        </w:rPr>
        <w:t xml:space="preserve">με </w:t>
      </w:r>
      <w:r w:rsidRPr="001159D9">
        <w:rPr>
          <w:rFonts w:eastAsia="Times New Roman"/>
          <w:lang w:val="el-GR"/>
        </w:rPr>
        <w:t xml:space="preserve">παρόμοιους τρόπους </w:t>
      </w:r>
      <w:r w:rsidR="0027209F">
        <w:rPr>
          <w:rFonts w:eastAsia="Times New Roman"/>
          <w:lang w:val="el-GR"/>
        </w:rPr>
        <w:t>όπως</w:t>
      </w:r>
      <w:r w:rsidR="0027209F" w:rsidRPr="001159D9">
        <w:rPr>
          <w:rFonts w:eastAsia="Times New Roman"/>
          <w:lang w:val="el-GR"/>
        </w:rPr>
        <w:t xml:space="preserve"> </w:t>
      </w:r>
      <w:r w:rsidRPr="001159D9">
        <w:rPr>
          <w:rFonts w:eastAsia="Times New Roman"/>
          <w:lang w:val="el-GR"/>
        </w:rPr>
        <w:t>άλλες υπηρεσίες υγείας πρώτης γραμμής.</w:t>
      </w:r>
    </w:p>
    <w:p w14:paraId="4AB93411" w14:textId="0603227A" w:rsidR="004B7F91" w:rsidRDefault="004B7F91" w:rsidP="004B7F91">
      <w:pPr>
        <w:spacing w:before="120" w:line="360" w:lineRule="auto"/>
        <w:jc w:val="both"/>
        <w:rPr>
          <w:rFonts w:eastAsia="Times New Roman"/>
          <w:lang w:val="el-GR"/>
        </w:rPr>
      </w:pPr>
      <w:r>
        <w:rPr>
          <w:rFonts w:eastAsia="Times New Roman"/>
          <w:lang w:val="el-GR"/>
        </w:rPr>
        <w:t xml:space="preserve">Τα πλείστα προληπτικά προγράμματα </w:t>
      </w:r>
      <w:r w:rsidR="0027209F">
        <w:rPr>
          <w:rFonts w:eastAsia="Times New Roman"/>
          <w:lang w:val="el-GR"/>
        </w:rPr>
        <w:t xml:space="preserve">του δικτύου της ΑΑΕΚ – και συνεπώς ολόκληρης της ελεύθερης Κύπρου - </w:t>
      </w:r>
      <w:r w:rsidR="00966F01">
        <w:rPr>
          <w:rFonts w:eastAsia="Times New Roman"/>
          <w:lang w:val="el-GR"/>
        </w:rPr>
        <w:t xml:space="preserve">εφαρμόζουν δράσεις που αφορούν παιδιά (μαθητές), νέους, γονείς και εκπαιδευτικούς, σε πρωινό όσο και σε απογευματινό χρόνο, τόσο σε ατομικό όσο και σε ομαδικό επίπεδο. Η αναστολή της λειτουργίας των σχολείων και των απογευματινών δραστηριοτήτων είχε ως αποτέλεσμα την αναστολή και των εν λόγω υπηρεσιών προς τους εξυπηρετούμενους. Παράλληλα στις περιόδους εγκλεισμού η δυνατότητα της υλοποίησης δράσεων ήταν γενικότερα αδύνατη. </w:t>
      </w:r>
    </w:p>
    <w:p w14:paraId="77D1B1C8" w14:textId="1C666173" w:rsidR="00966F01" w:rsidRDefault="00966F01" w:rsidP="004B7F91">
      <w:pPr>
        <w:spacing w:before="120" w:line="360" w:lineRule="auto"/>
        <w:jc w:val="both"/>
        <w:rPr>
          <w:rFonts w:eastAsia="Times New Roman"/>
          <w:lang w:val="el-GR"/>
        </w:rPr>
      </w:pPr>
      <w:r>
        <w:rPr>
          <w:rFonts w:eastAsia="Times New Roman"/>
          <w:lang w:val="el-GR"/>
        </w:rPr>
        <w:t xml:space="preserve">Παρόλα αυτά όλα τα προληπτικά προγράμματα και οι λειτουργοί των προγραμμάτων προσαρμόστηκαν με τρόπο </w:t>
      </w:r>
      <w:r w:rsidR="00444F70">
        <w:rPr>
          <w:rFonts w:eastAsia="Times New Roman"/>
          <w:lang w:val="el-GR"/>
        </w:rPr>
        <w:t xml:space="preserve">τέτοιο </w:t>
      </w:r>
      <w:r>
        <w:rPr>
          <w:rFonts w:eastAsia="Times New Roman"/>
          <w:lang w:val="el-GR"/>
        </w:rPr>
        <w:t xml:space="preserve">που να διασφαλίσουν τόσο την ασφάλεια του προσωπικού τους αλλά και την ασφάλεια των εξυπηρετούμενων. </w:t>
      </w:r>
      <w:r w:rsidR="00444F70">
        <w:rPr>
          <w:rFonts w:eastAsia="Times New Roman"/>
          <w:lang w:val="el-GR"/>
        </w:rPr>
        <w:t>Για παράδειγμα συνεχίστηκαν οι επαφές κατά κύριο λόγο τηλεφωνικές και διαδικτυακές εκεί και όπου ήταν δυνατόν</w:t>
      </w:r>
      <w:r w:rsidR="0027209F">
        <w:rPr>
          <w:rFonts w:eastAsia="Times New Roman"/>
          <w:lang w:val="el-GR"/>
        </w:rPr>
        <w:t>,</w:t>
      </w:r>
      <w:r w:rsidR="00444F70">
        <w:rPr>
          <w:rFonts w:eastAsia="Times New Roman"/>
          <w:lang w:val="el-GR"/>
        </w:rPr>
        <w:t xml:space="preserve"> αλλά ταυτόχρονα </w:t>
      </w:r>
      <w:r w:rsidR="0027209F">
        <w:rPr>
          <w:rFonts w:eastAsia="Times New Roman"/>
          <w:lang w:val="el-GR"/>
        </w:rPr>
        <w:t xml:space="preserve">όπου </w:t>
      </w:r>
      <w:r w:rsidR="00444F70">
        <w:rPr>
          <w:rFonts w:eastAsia="Times New Roman"/>
          <w:lang w:val="el-GR"/>
        </w:rPr>
        <w:t>υπήρχε και ανάγκη. Παράλληλα σε περιπτώσεις ευάλωτων ομάδων όπου κρίθηκε απαραίτητη η συνέχιση παροχής υπηρεσιών κοινωνικής στήριξης</w:t>
      </w:r>
      <w:r w:rsidR="0027209F">
        <w:rPr>
          <w:rFonts w:eastAsia="Times New Roman"/>
          <w:lang w:val="el-GR"/>
        </w:rPr>
        <w:t>,</w:t>
      </w:r>
      <w:r w:rsidR="00444F70">
        <w:rPr>
          <w:rFonts w:eastAsia="Times New Roman"/>
          <w:lang w:val="el-GR"/>
        </w:rPr>
        <w:t xml:space="preserve"> τότε αυτή συνεχίστηκε απρόσκοπτα.  </w:t>
      </w:r>
    </w:p>
    <w:p w14:paraId="39E0A8F7" w14:textId="686BF1F3" w:rsidR="000B147D" w:rsidRPr="001159D9" w:rsidRDefault="0052063E" w:rsidP="000B147D">
      <w:pPr>
        <w:shd w:val="clear" w:color="auto" w:fill="FDFDFD"/>
        <w:spacing w:after="0" w:line="360" w:lineRule="auto"/>
        <w:mirrorIndents/>
        <w:jc w:val="both"/>
        <w:rPr>
          <w:rFonts w:eastAsia="Times New Roman"/>
          <w:lang w:val="el-GR"/>
        </w:rPr>
      </w:pPr>
      <w:r w:rsidRPr="001159D9">
        <w:rPr>
          <w:lang w:val="el-GR"/>
        </w:rPr>
        <w:t>Η κρίση του κορονοϊού επηρέασε</w:t>
      </w:r>
      <w:r w:rsidR="008770A0">
        <w:rPr>
          <w:lang w:val="el-GR"/>
        </w:rPr>
        <w:t>, όπως ήταν αναμενόμενο,</w:t>
      </w:r>
      <w:r w:rsidRPr="001159D9">
        <w:rPr>
          <w:lang w:val="el-GR"/>
        </w:rPr>
        <w:t xml:space="preserve"> τ</w:t>
      </w:r>
      <w:r w:rsidR="00D25A77" w:rsidRPr="001159D9">
        <w:rPr>
          <w:lang w:val="el-GR"/>
        </w:rPr>
        <w:t xml:space="preserve">ο </w:t>
      </w:r>
      <w:r w:rsidR="00D0152D">
        <w:rPr>
          <w:lang w:val="el-GR"/>
        </w:rPr>
        <w:t xml:space="preserve">προληπτικό δίκτυο της </w:t>
      </w:r>
      <w:r w:rsidR="00D25A77" w:rsidRPr="001159D9">
        <w:rPr>
          <w:lang w:val="el-GR"/>
        </w:rPr>
        <w:t>Κύπρου</w:t>
      </w:r>
      <w:r w:rsidR="00D0152D">
        <w:rPr>
          <w:lang w:val="el-GR"/>
        </w:rPr>
        <w:t xml:space="preserve"> με εντονότερα θέματα να παρουσιάζονται στο 1</w:t>
      </w:r>
      <w:r w:rsidR="00D0152D" w:rsidRPr="00D0152D">
        <w:rPr>
          <w:vertAlign w:val="superscript"/>
          <w:lang w:val="el-GR"/>
        </w:rPr>
        <w:t>ο</w:t>
      </w:r>
      <w:r w:rsidR="00D0152D">
        <w:rPr>
          <w:lang w:val="el-GR"/>
        </w:rPr>
        <w:t xml:space="preserve"> κύμα της πανδημίας και την </w:t>
      </w:r>
      <w:r w:rsidR="0027209F">
        <w:rPr>
          <w:lang w:val="el-GR"/>
        </w:rPr>
        <w:lastRenderedPageBreak/>
        <w:t xml:space="preserve">πρώτη </w:t>
      </w:r>
      <w:r w:rsidR="00D0152D">
        <w:rPr>
          <w:lang w:val="el-GR"/>
        </w:rPr>
        <w:t>περίοδο αναγκαστικού εγκλεισμού</w:t>
      </w:r>
      <w:r w:rsidR="0027209F">
        <w:rPr>
          <w:lang w:val="el-GR"/>
        </w:rPr>
        <w:t>,</w:t>
      </w:r>
      <w:r w:rsidR="00D0152D">
        <w:rPr>
          <w:lang w:val="el-GR"/>
        </w:rPr>
        <w:t xml:space="preserve"> όπου τα δεδομένα ήταν για όλους άγνωστα και τρομακτικά. Η Αρχή Αντιμετώπισής Εξαρτήσεων διατήρησε στενή επαφή με τα προληπτικά προγράμματα</w:t>
      </w:r>
      <w:r w:rsidR="00D70AC8">
        <w:rPr>
          <w:lang w:val="el-GR"/>
        </w:rPr>
        <w:t xml:space="preserve"> παρέχοντας τους την απαραίτητη στήριξη</w:t>
      </w:r>
      <w:r w:rsidR="0027209F">
        <w:rPr>
          <w:lang w:val="el-GR"/>
        </w:rPr>
        <w:t>,</w:t>
      </w:r>
      <w:r w:rsidR="00D0152D">
        <w:rPr>
          <w:lang w:val="el-GR"/>
        </w:rPr>
        <w:t xml:space="preserve"> και σε συνεννόηση με τους επιστημονικούς υπεύθυνους προχώρησε σε προσαρμογές έτσι ώστε να καταστεί δυνατή η παροχή υπηρεσιών αλλά και η διατήρηση της ασφάλειας όλων.   </w:t>
      </w:r>
    </w:p>
    <w:p w14:paraId="4B3E8E29" w14:textId="77777777" w:rsidR="000B147D" w:rsidRPr="001159D9" w:rsidRDefault="000B147D" w:rsidP="00D25A77">
      <w:pPr>
        <w:shd w:val="clear" w:color="auto" w:fill="FDFDFD"/>
        <w:spacing w:after="0" w:line="360" w:lineRule="auto"/>
        <w:mirrorIndents/>
        <w:jc w:val="both"/>
        <w:rPr>
          <w:lang w:val="el-GR"/>
        </w:rPr>
      </w:pPr>
    </w:p>
    <w:p w14:paraId="5E2A443D" w14:textId="102DD8FD" w:rsidR="00D0152D" w:rsidRDefault="00D0152D" w:rsidP="001159D9">
      <w:pPr>
        <w:shd w:val="clear" w:color="auto" w:fill="FDFDFD"/>
        <w:spacing w:after="0" w:line="360" w:lineRule="auto"/>
        <w:jc w:val="both"/>
        <w:rPr>
          <w:rFonts w:eastAsia="Times New Roman"/>
          <w:lang w:val="el-GR"/>
        </w:rPr>
      </w:pPr>
      <w:r>
        <w:rPr>
          <w:lang w:val="el-GR"/>
        </w:rPr>
        <w:t xml:space="preserve">Εν κατακλείδι η κρίση λόγω του </w:t>
      </w:r>
      <w:r w:rsidRPr="001159D9">
        <w:rPr>
          <w:rFonts w:eastAsia="Times New Roman"/>
          <w:lang w:val="el-GR"/>
        </w:rPr>
        <w:t>COVID-19</w:t>
      </w:r>
      <w:r>
        <w:rPr>
          <w:rFonts w:eastAsia="Times New Roman"/>
          <w:lang w:val="el-GR"/>
        </w:rPr>
        <w:t xml:space="preserve"> έφερε </w:t>
      </w:r>
      <w:r w:rsidR="00D70AC8">
        <w:rPr>
          <w:rFonts w:eastAsia="Times New Roman"/>
          <w:lang w:val="el-GR"/>
        </w:rPr>
        <w:t xml:space="preserve">απότομες </w:t>
      </w:r>
      <w:r>
        <w:rPr>
          <w:rFonts w:eastAsia="Times New Roman"/>
          <w:lang w:val="el-GR"/>
        </w:rPr>
        <w:t xml:space="preserve">αλλαγές </w:t>
      </w:r>
      <w:r w:rsidR="00D70AC8">
        <w:rPr>
          <w:rFonts w:eastAsia="Times New Roman"/>
          <w:lang w:val="el-GR"/>
        </w:rPr>
        <w:t xml:space="preserve">στην λειτουργία των προγραμμάτων πρόληψης, </w:t>
      </w:r>
      <w:r>
        <w:rPr>
          <w:rFonts w:eastAsia="Times New Roman"/>
          <w:lang w:val="el-GR"/>
        </w:rPr>
        <w:t xml:space="preserve">οι οποίες όμως δημιούργησαν εμπειρίες και προσαρμογές </w:t>
      </w:r>
      <w:r w:rsidR="00D70AC8">
        <w:rPr>
          <w:rFonts w:eastAsia="Times New Roman"/>
          <w:lang w:val="el-GR"/>
        </w:rPr>
        <w:t>που</w:t>
      </w:r>
      <w:r>
        <w:rPr>
          <w:rFonts w:eastAsia="Times New Roman"/>
          <w:lang w:val="el-GR"/>
        </w:rPr>
        <w:t xml:space="preserve"> μπορούν να αποτελέσουν «μάθημα» για όλους όσους απασχολούνται στον τομέα της πρόληψης</w:t>
      </w:r>
      <w:r w:rsidR="00D70AC8">
        <w:rPr>
          <w:rFonts w:eastAsia="Times New Roman"/>
          <w:lang w:val="el-GR"/>
        </w:rPr>
        <w:t>,</w:t>
      </w:r>
      <w:r>
        <w:rPr>
          <w:rFonts w:eastAsia="Times New Roman"/>
          <w:lang w:val="el-GR"/>
        </w:rPr>
        <w:t xml:space="preserve"> με αποτέλεσμα την υιοθέτηση νέων πρακτικών οι οποίες και πάλι </w:t>
      </w:r>
      <w:r w:rsidR="00D70AC8">
        <w:rPr>
          <w:rFonts w:eastAsia="Times New Roman"/>
          <w:lang w:val="el-GR"/>
        </w:rPr>
        <w:t xml:space="preserve">με την σειρά τους </w:t>
      </w:r>
      <w:r>
        <w:rPr>
          <w:rFonts w:eastAsia="Times New Roman"/>
          <w:lang w:val="el-GR"/>
        </w:rPr>
        <w:t xml:space="preserve">να οδηγούν σε </w:t>
      </w:r>
      <w:r w:rsidR="00D70AC8">
        <w:rPr>
          <w:rFonts w:eastAsia="Times New Roman"/>
          <w:lang w:val="el-GR"/>
        </w:rPr>
        <w:t xml:space="preserve">περαιτέρω </w:t>
      </w:r>
      <w:r>
        <w:rPr>
          <w:rFonts w:eastAsia="Times New Roman"/>
          <w:lang w:val="el-GR"/>
        </w:rPr>
        <w:t xml:space="preserve">στοχευμένες και επιστημονικά τεκμηριωμένες παρεμβάσεις. </w:t>
      </w:r>
    </w:p>
    <w:p w14:paraId="0F0881B3" w14:textId="2351A5DE" w:rsidR="00B72F1E" w:rsidRDefault="00D0152D" w:rsidP="001159D9">
      <w:pPr>
        <w:shd w:val="clear" w:color="auto" w:fill="FDFDFD"/>
        <w:spacing w:after="0" w:line="360" w:lineRule="auto"/>
        <w:jc w:val="both"/>
        <w:rPr>
          <w:rFonts w:eastAsia="Times New Roman"/>
          <w:lang w:val="el-GR"/>
        </w:rPr>
      </w:pPr>
      <w:r>
        <w:rPr>
          <w:rFonts w:eastAsia="Times New Roman"/>
          <w:lang w:val="el-GR"/>
        </w:rPr>
        <w:t xml:space="preserve"> </w:t>
      </w:r>
    </w:p>
    <w:p w14:paraId="4ECEA1F4" w14:textId="3DDC914F" w:rsidR="00D70AC8" w:rsidRDefault="00D70AC8" w:rsidP="001159D9">
      <w:pPr>
        <w:shd w:val="clear" w:color="auto" w:fill="FDFDFD"/>
        <w:spacing w:after="0" w:line="360" w:lineRule="auto"/>
        <w:jc w:val="both"/>
        <w:rPr>
          <w:rFonts w:eastAsia="Times New Roman"/>
          <w:lang w:val="el-GR"/>
        </w:rPr>
      </w:pPr>
      <w:r>
        <w:rPr>
          <w:rFonts w:eastAsia="Times New Roman"/>
          <w:lang w:val="el-GR"/>
        </w:rPr>
        <w:t>Μαρία Ματθαίου</w:t>
      </w:r>
    </w:p>
    <w:p w14:paraId="51BF4F73" w14:textId="55EAA906" w:rsidR="00D70AC8" w:rsidRDefault="00D70AC8" w:rsidP="001159D9">
      <w:pPr>
        <w:shd w:val="clear" w:color="auto" w:fill="FDFDFD"/>
        <w:spacing w:after="0" w:line="360" w:lineRule="auto"/>
        <w:jc w:val="both"/>
        <w:rPr>
          <w:rFonts w:eastAsia="Times New Roman"/>
          <w:lang w:val="el-GR"/>
        </w:rPr>
      </w:pPr>
      <w:r>
        <w:rPr>
          <w:rFonts w:eastAsia="Times New Roman"/>
          <w:lang w:val="el-GR"/>
        </w:rPr>
        <w:t>Λειτουργός Τμήματος Πολιτικής</w:t>
      </w:r>
    </w:p>
    <w:p w14:paraId="2663210D" w14:textId="280B16DB" w:rsidR="00D70AC8" w:rsidRPr="001159D9" w:rsidRDefault="00D70AC8" w:rsidP="001159D9">
      <w:pPr>
        <w:shd w:val="clear" w:color="auto" w:fill="FDFDFD"/>
        <w:spacing w:after="0" w:line="360" w:lineRule="auto"/>
        <w:jc w:val="both"/>
        <w:rPr>
          <w:lang w:val="el-GR"/>
        </w:rPr>
      </w:pPr>
      <w:r>
        <w:rPr>
          <w:rFonts w:eastAsia="Times New Roman"/>
          <w:lang w:val="el-GR"/>
        </w:rPr>
        <w:t>Αρχή Αντιμετώπισης Εξαρτήσεων Κύπρου</w:t>
      </w:r>
    </w:p>
    <w:sectPr w:rsidR="00D70AC8" w:rsidRPr="001159D9" w:rsidSect="00957BA3">
      <w:footerReference w:type="default" r:id="rId7"/>
      <w:pgSz w:w="11906" w:h="16838"/>
      <w:pgMar w:top="1440"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07AC9" w14:textId="77777777" w:rsidR="002106E2" w:rsidRDefault="002106E2">
      <w:pPr>
        <w:spacing w:after="0" w:line="240" w:lineRule="auto"/>
      </w:pPr>
      <w:r>
        <w:separator/>
      </w:r>
    </w:p>
  </w:endnote>
  <w:endnote w:type="continuationSeparator" w:id="0">
    <w:p w14:paraId="523398EA" w14:textId="77777777" w:rsidR="002106E2" w:rsidRDefault="00210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7960342"/>
      <w:docPartObj>
        <w:docPartGallery w:val="Page Numbers (Bottom of Page)"/>
        <w:docPartUnique/>
      </w:docPartObj>
    </w:sdtPr>
    <w:sdtEndPr>
      <w:rPr>
        <w:noProof/>
      </w:rPr>
    </w:sdtEndPr>
    <w:sdtContent>
      <w:p w14:paraId="58C95E79" w14:textId="77777777" w:rsidR="007538B0" w:rsidRDefault="00BE6E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3A2851" w14:textId="77777777" w:rsidR="007538B0" w:rsidRDefault="002106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13FDE" w14:textId="77777777" w:rsidR="002106E2" w:rsidRDefault="002106E2">
      <w:pPr>
        <w:spacing w:after="0" w:line="240" w:lineRule="auto"/>
      </w:pPr>
      <w:r>
        <w:separator/>
      </w:r>
    </w:p>
  </w:footnote>
  <w:footnote w:type="continuationSeparator" w:id="0">
    <w:p w14:paraId="7F1F0A35" w14:textId="77777777" w:rsidR="002106E2" w:rsidRDefault="002106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5A06"/>
    <w:multiLevelType w:val="multilevel"/>
    <w:tmpl w:val="B66CC618"/>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F9619FD"/>
    <w:multiLevelType w:val="hybridMultilevel"/>
    <w:tmpl w:val="8D6003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5FF7BB7"/>
    <w:multiLevelType w:val="hybridMultilevel"/>
    <w:tmpl w:val="DAD48C80"/>
    <w:lvl w:ilvl="0" w:tplc="0C00000D">
      <w:start w:val="1"/>
      <w:numFmt w:val="bullet"/>
      <w:lvlText w:val=""/>
      <w:lvlJc w:val="left"/>
      <w:pPr>
        <w:ind w:left="1498" w:hanging="360"/>
      </w:pPr>
      <w:rPr>
        <w:rFonts w:ascii="Wingdings" w:hAnsi="Wingdings" w:hint="default"/>
      </w:rPr>
    </w:lvl>
    <w:lvl w:ilvl="1" w:tplc="0C000003" w:tentative="1">
      <w:start w:val="1"/>
      <w:numFmt w:val="bullet"/>
      <w:lvlText w:val="o"/>
      <w:lvlJc w:val="left"/>
      <w:pPr>
        <w:ind w:left="2218" w:hanging="360"/>
      </w:pPr>
      <w:rPr>
        <w:rFonts w:ascii="Courier New" w:hAnsi="Courier New" w:cs="Courier New" w:hint="default"/>
      </w:rPr>
    </w:lvl>
    <w:lvl w:ilvl="2" w:tplc="0C000005" w:tentative="1">
      <w:start w:val="1"/>
      <w:numFmt w:val="bullet"/>
      <w:lvlText w:val=""/>
      <w:lvlJc w:val="left"/>
      <w:pPr>
        <w:ind w:left="2938" w:hanging="360"/>
      </w:pPr>
      <w:rPr>
        <w:rFonts w:ascii="Wingdings" w:hAnsi="Wingdings" w:hint="default"/>
      </w:rPr>
    </w:lvl>
    <w:lvl w:ilvl="3" w:tplc="0C000001" w:tentative="1">
      <w:start w:val="1"/>
      <w:numFmt w:val="bullet"/>
      <w:lvlText w:val=""/>
      <w:lvlJc w:val="left"/>
      <w:pPr>
        <w:ind w:left="3658" w:hanging="360"/>
      </w:pPr>
      <w:rPr>
        <w:rFonts w:ascii="Symbol" w:hAnsi="Symbol" w:hint="default"/>
      </w:rPr>
    </w:lvl>
    <w:lvl w:ilvl="4" w:tplc="0C000003" w:tentative="1">
      <w:start w:val="1"/>
      <w:numFmt w:val="bullet"/>
      <w:lvlText w:val="o"/>
      <w:lvlJc w:val="left"/>
      <w:pPr>
        <w:ind w:left="4378" w:hanging="360"/>
      </w:pPr>
      <w:rPr>
        <w:rFonts w:ascii="Courier New" w:hAnsi="Courier New" w:cs="Courier New" w:hint="default"/>
      </w:rPr>
    </w:lvl>
    <w:lvl w:ilvl="5" w:tplc="0C000005" w:tentative="1">
      <w:start w:val="1"/>
      <w:numFmt w:val="bullet"/>
      <w:lvlText w:val=""/>
      <w:lvlJc w:val="left"/>
      <w:pPr>
        <w:ind w:left="5098" w:hanging="360"/>
      </w:pPr>
      <w:rPr>
        <w:rFonts w:ascii="Wingdings" w:hAnsi="Wingdings" w:hint="default"/>
      </w:rPr>
    </w:lvl>
    <w:lvl w:ilvl="6" w:tplc="0C000001" w:tentative="1">
      <w:start w:val="1"/>
      <w:numFmt w:val="bullet"/>
      <w:lvlText w:val=""/>
      <w:lvlJc w:val="left"/>
      <w:pPr>
        <w:ind w:left="5818" w:hanging="360"/>
      </w:pPr>
      <w:rPr>
        <w:rFonts w:ascii="Symbol" w:hAnsi="Symbol" w:hint="default"/>
      </w:rPr>
    </w:lvl>
    <w:lvl w:ilvl="7" w:tplc="0C000003" w:tentative="1">
      <w:start w:val="1"/>
      <w:numFmt w:val="bullet"/>
      <w:lvlText w:val="o"/>
      <w:lvlJc w:val="left"/>
      <w:pPr>
        <w:ind w:left="6538" w:hanging="360"/>
      </w:pPr>
      <w:rPr>
        <w:rFonts w:ascii="Courier New" w:hAnsi="Courier New" w:cs="Courier New" w:hint="default"/>
      </w:rPr>
    </w:lvl>
    <w:lvl w:ilvl="8" w:tplc="0C000005" w:tentative="1">
      <w:start w:val="1"/>
      <w:numFmt w:val="bullet"/>
      <w:lvlText w:val=""/>
      <w:lvlJc w:val="left"/>
      <w:pPr>
        <w:ind w:left="7258" w:hanging="360"/>
      </w:pPr>
      <w:rPr>
        <w:rFonts w:ascii="Wingdings" w:hAnsi="Wingdings" w:hint="default"/>
      </w:rPr>
    </w:lvl>
  </w:abstractNum>
  <w:abstractNum w:abstractNumId="3" w15:restartNumberingAfterBreak="0">
    <w:nsid w:val="2DBB2E09"/>
    <w:multiLevelType w:val="hybridMultilevel"/>
    <w:tmpl w:val="B6E85CA2"/>
    <w:lvl w:ilvl="0" w:tplc="0C00000D">
      <w:start w:val="1"/>
      <w:numFmt w:val="bullet"/>
      <w:lvlText w:val=""/>
      <w:lvlJc w:val="left"/>
      <w:pPr>
        <w:ind w:left="785" w:hanging="360"/>
      </w:pPr>
      <w:rPr>
        <w:rFonts w:ascii="Wingdings" w:hAnsi="Wingdings" w:hint="default"/>
      </w:rPr>
    </w:lvl>
    <w:lvl w:ilvl="1" w:tplc="0C000003" w:tentative="1">
      <w:start w:val="1"/>
      <w:numFmt w:val="bullet"/>
      <w:lvlText w:val="o"/>
      <w:lvlJc w:val="left"/>
      <w:pPr>
        <w:ind w:left="1505" w:hanging="360"/>
      </w:pPr>
      <w:rPr>
        <w:rFonts w:ascii="Courier New" w:hAnsi="Courier New" w:cs="Courier New" w:hint="default"/>
      </w:rPr>
    </w:lvl>
    <w:lvl w:ilvl="2" w:tplc="0C000005" w:tentative="1">
      <w:start w:val="1"/>
      <w:numFmt w:val="bullet"/>
      <w:lvlText w:val=""/>
      <w:lvlJc w:val="left"/>
      <w:pPr>
        <w:ind w:left="2225" w:hanging="360"/>
      </w:pPr>
      <w:rPr>
        <w:rFonts w:ascii="Wingdings" w:hAnsi="Wingdings" w:hint="default"/>
      </w:rPr>
    </w:lvl>
    <w:lvl w:ilvl="3" w:tplc="0C000001" w:tentative="1">
      <w:start w:val="1"/>
      <w:numFmt w:val="bullet"/>
      <w:lvlText w:val=""/>
      <w:lvlJc w:val="left"/>
      <w:pPr>
        <w:ind w:left="2945" w:hanging="360"/>
      </w:pPr>
      <w:rPr>
        <w:rFonts w:ascii="Symbol" w:hAnsi="Symbol" w:hint="default"/>
      </w:rPr>
    </w:lvl>
    <w:lvl w:ilvl="4" w:tplc="0C000003" w:tentative="1">
      <w:start w:val="1"/>
      <w:numFmt w:val="bullet"/>
      <w:lvlText w:val="o"/>
      <w:lvlJc w:val="left"/>
      <w:pPr>
        <w:ind w:left="3665" w:hanging="360"/>
      </w:pPr>
      <w:rPr>
        <w:rFonts w:ascii="Courier New" w:hAnsi="Courier New" w:cs="Courier New" w:hint="default"/>
      </w:rPr>
    </w:lvl>
    <w:lvl w:ilvl="5" w:tplc="0C000005" w:tentative="1">
      <w:start w:val="1"/>
      <w:numFmt w:val="bullet"/>
      <w:lvlText w:val=""/>
      <w:lvlJc w:val="left"/>
      <w:pPr>
        <w:ind w:left="4385" w:hanging="360"/>
      </w:pPr>
      <w:rPr>
        <w:rFonts w:ascii="Wingdings" w:hAnsi="Wingdings" w:hint="default"/>
      </w:rPr>
    </w:lvl>
    <w:lvl w:ilvl="6" w:tplc="0C000001" w:tentative="1">
      <w:start w:val="1"/>
      <w:numFmt w:val="bullet"/>
      <w:lvlText w:val=""/>
      <w:lvlJc w:val="left"/>
      <w:pPr>
        <w:ind w:left="5105" w:hanging="360"/>
      </w:pPr>
      <w:rPr>
        <w:rFonts w:ascii="Symbol" w:hAnsi="Symbol" w:hint="default"/>
      </w:rPr>
    </w:lvl>
    <w:lvl w:ilvl="7" w:tplc="0C000003" w:tentative="1">
      <w:start w:val="1"/>
      <w:numFmt w:val="bullet"/>
      <w:lvlText w:val="o"/>
      <w:lvlJc w:val="left"/>
      <w:pPr>
        <w:ind w:left="5825" w:hanging="360"/>
      </w:pPr>
      <w:rPr>
        <w:rFonts w:ascii="Courier New" w:hAnsi="Courier New" w:cs="Courier New" w:hint="default"/>
      </w:rPr>
    </w:lvl>
    <w:lvl w:ilvl="8" w:tplc="0C000005" w:tentative="1">
      <w:start w:val="1"/>
      <w:numFmt w:val="bullet"/>
      <w:lvlText w:val=""/>
      <w:lvlJc w:val="left"/>
      <w:pPr>
        <w:ind w:left="6545" w:hanging="360"/>
      </w:pPr>
      <w:rPr>
        <w:rFonts w:ascii="Wingdings" w:hAnsi="Wingdings" w:hint="default"/>
      </w:rPr>
    </w:lvl>
  </w:abstractNum>
  <w:abstractNum w:abstractNumId="4" w15:restartNumberingAfterBreak="0">
    <w:nsid w:val="3A1913A8"/>
    <w:multiLevelType w:val="hybridMultilevel"/>
    <w:tmpl w:val="614AF2D2"/>
    <w:lvl w:ilvl="0" w:tplc="0C00000D">
      <w:start w:val="1"/>
      <w:numFmt w:val="bullet"/>
      <w:lvlText w:val=""/>
      <w:lvlJc w:val="left"/>
      <w:pPr>
        <w:ind w:left="501" w:hanging="360"/>
      </w:pPr>
      <w:rPr>
        <w:rFonts w:ascii="Wingdings" w:hAnsi="Wingdings" w:hint="default"/>
      </w:rPr>
    </w:lvl>
    <w:lvl w:ilvl="1" w:tplc="0C000003" w:tentative="1">
      <w:start w:val="1"/>
      <w:numFmt w:val="bullet"/>
      <w:lvlText w:val="o"/>
      <w:lvlJc w:val="left"/>
      <w:pPr>
        <w:ind w:left="1221" w:hanging="360"/>
      </w:pPr>
      <w:rPr>
        <w:rFonts w:ascii="Courier New" w:hAnsi="Courier New" w:cs="Courier New" w:hint="default"/>
      </w:rPr>
    </w:lvl>
    <w:lvl w:ilvl="2" w:tplc="0C000005" w:tentative="1">
      <w:start w:val="1"/>
      <w:numFmt w:val="bullet"/>
      <w:lvlText w:val=""/>
      <w:lvlJc w:val="left"/>
      <w:pPr>
        <w:ind w:left="1941" w:hanging="360"/>
      </w:pPr>
      <w:rPr>
        <w:rFonts w:ascii="Wingdings" w:hAnsi="Wingdings" w:hint="default"/>
      </w:rPr>
    </w:lvl>
    <w:lvl w:ilvl="3" w:tplc="0C000001" w:tentative="1">
      <w:start w:val="1"/>
      <w:numFmt w:val="bullet"/>
      <w:lvlText w:val=""/>
      <w:lvlJc w:val="left"/>
      <w:pPr>
        <w:ind w:left="2661" w:hanging="360"/>
      </w:pPr>
      <w:rPr>
        <w:rFonts w:ascii="Symbol" w:hAnsi="Symbol" w:hint="default"/>
      </w:rPr>
    </w:lvl>
    <w:lvl w:ilvl="4" w:tplc="0C000003" w:tentative="1">
      <w:start w:val="1"/>
      <w:numFmt w:val="bullet"/>
      <w:lvlText w:val="o"/>
      <w:lvlJc w:val="left"/>
      <w:pPr>
        <w:ind w:left="3381" w:hanging="360"/>
      </w:pPr>
      <w:rPr>
        <w:rFonts w:ascii="Courier New" w:hAnsi="Courier New" w:cs="Courier New" w:hint="default"/>
      </w:rPr>
    </w:lvl>
    <w:lvl w:ilvl="5" w:tplc="0C000005" w:tentative="1">
      <w:start w:val="1"/>
      <w:numFmt w:val="bullet"/>
      <w:lvlText w:val=""/>
      <w:lvlJc w:val="left"/>
      <w:pPr>
        <w:ind w:left="4101" w:hanging="360"/>
      </w:pPr>
      <w:rPr>
        <w:rFonts w:ascii="Wingdings" w:hAnsi="Wingdings" w:hint="default"/>
      </w:rPr>
    </w:lvl>
    <w:lvl w:ilvl="6" w:tplc="0C000001" w:tentative="1">
      <w:start w:val="1"/>
      <w:numFmt w:val="bullet"/>
      <w:lvlText w:val=""/>
      <w:lvlJc w:val="left"/>
      <w:pPr>
        <w:ind w:left="4821" w:hanging="360"/>
      </w:pPr>
      <w:rPr>
        <w:rFonts w:ascii="Symbol" w:hAnsi="Symbol" w:hint="default"/>
      </w:rPr>
    </w:lvl>
    <w:lvl w:ilvl="7" w:tplc="0C000003" w:tentative="1">
      <w:start w:val="1"/>
      <w:numFmt w:val="bullet"/>
      <w:lvlText w:val="o"/>
      <w:lvlJc w:val="left"/>
      <w:pPr>
        <w:ind w:left="5541" w:hanging="360"/>
      </w:pPr>
      <w:rPr>
        <w:rFonts w:ascii="Courier New" w:hAnsi="Courier New" w:cs="Courier New" w:hint="default"/>
      </w:rPr>
    </w:lvl>
    <w:lvl w:ilvl="8" w:tplc="0C000005" w:tentative="1">
      <w:start w:val="1"/>
      <w:numFmt w:val="bullet"/>
      <w:lvlText w:val=""/>
      <w:lvlJc w:val="left"/>
      <w:pPr>
        <w:ind w:left="6261" w:hanging="360"/>
      </w:pPr>
      <w:rPr>
        <w:rFonts w:ascii="Wingdings" w:hAnsi="Wingdings" w:hint="default"/>
      </w:rPr>
    </w:lvl>
  </w:abstractNum>
  <w:abstractNum w:abstractNumId="5" w15:restartNumberingAfterBreak="0">
    <w:nsid w:val="42155570"/>
    <w:multiLevelType w:val="multilevel"/>
    <w:tmpl w:val="CE6CC174"/>
    <w:lvl w:ilvl="0">
      <w:start w:val="2"/>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52C30F5"/>
    <w:multiLevelType w:val="hybridMultilevel"/>
    <w:tmpl w:val="D66C6F6C"/>
    <w:lvl w:ilvl="0" w:tplc="0C00000D">
      <w:start w:val="1"/>
      <w:numFmt w:val="bullet"/>
      <w:lvlText w:val=""/>
      <w:lvlJc w:val="left"/>
      <w:pPr>
        <w:ind w:left="1440" w:hanging="360"/>
      </w:pPr>
      <w:rPr>
        <w:rFonts w:ascii="Wingdings" w:hAnsi="Wingdings"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7" w15:restartNumberingAfterBreak="0">
    <w:nsid w:val="64D2243A"/>
    <w:multiLevelType w:val="hybridMultilevel"/>
    <w:tmpl w:val="059EC7EE"/>
    <w:lvl w:ilvl="0" w:tplc="131A4C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7F591D"/>
    <w:multiLevelType w:val="hybridMultilevel"/>
    <w:tmpl w:val="066CB2E8"/>
    <w:lvl w:ilvl="0" w:tplc="0C00000F">
      <w:start w:val="1"/>
      <w:numFmt w:val="decimal"/>
      <w:lvlText w:val="%1."/>
      <w:lvlJc w:val="left"/>
      <w:pPr>
        <w:ind w:left="928"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9" w15:restartNumberingAfterBreak="0">
    <w:nsid w:val="72736E39"/>
    <w:multiLevelType w:val="hybridMultilevel"/>
    <w:tmpl w:val="7464B7AE"/>
    <w:lvl w:ilvl="0" w:tplc="C24C57D2">
      <w:start w:val="1"/>
      <w:numFmt w:val="decimal"/>
      <w:lvlText w:val="%1."/>
      <w:lvlJc w:val="left"/>
      <w:pPr>
        <w:ind w:left="720" w:hanging="360"/>
      </w:pPr>
      <w:rPr>
        <w:rFonts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abstractNumId w:val="9"/>
  </w:num>
  <w:num w:numId="2">
    <w:abstractNumId w:val="2"/>
  </w:num>
  <w:num w:numId="3">
    <w:abstractNumId w:val="6"/>
  </w:num>
  <w:num w:numId="4">
    <w:abstractNumId w:val="8"/>
  </w:num>
  <w:num w:numId="5">
    <w:abstractNumId w:val="3"/>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BA3"/>
    <w:rsid w:val="00040183"/>
    <w:rsid w:val="000655B2"/>
    <w:rsid w:val="000B147D"/>
    <w:rsid w:val="00100805"/>
    <w:rsid w:val="001159D9"/>
    <w:rsid w:val="00163266"/>
    <w:rsid w:val="00187B89"/>
    <w:rsid w:val="001942E1"/>
    <w:rsid w:val="001C7679"/>
    <w:rsid w:val="001D6ACF"/>
    <w:rsid w:val="002106E2"/>
    <w:rsid w:val="002319C4"/>
    <w:rsid w:val="002625C0"/>
    <w:rsid w:val="0027209F"/>
    <w:rsid w:val="002A3A2F"/>
    <w:rsid w:val="002B07BB"/>
    <w:rsid w:val="002B4ECE"/>
    <w:rsid w:val="002F32CA"/>
    <w:rsid w:val="00352D0A"/>
    <w:rsid w:val="00444F70"/>
    <w:rsid w:val="00470D11"/>
    <w:rsid w:val="004B7F91"/>
    <w:rsid w:val="004D0F60"/>
    <w:rsid w:val="004F18F3"/>
    <w:rsid w:val="00511496"/>
    <w:rsid w:val="00520440"/>
    <w:rsid w:val="0052063E"/>
    <w:rsid w:val="005277D2"/>
    <w:rsid w:val="00532106"/>
    <w:rsid w:val="005951F9"/>
    <w:rsid w:val="005E18ED"/>
    <w:rsid w:val="005E2CE9"/>
    <w:rsid w:val="00613F48"/>
    <w:rsid w:val="006537AB"/>
    <w:rsid w:val="00667E25"/>
    <w:rsid w:val="006B7A9B"/>
    <w:rsid w:val="006C2098"/>
    <w:rsid w:val="007469C2"/>
    <w:rsid w:val="00760700"/>
    <w:rsid w:val="007B3C08"/>
    <w:rsid w:val="00824EF3"/>
    <w:rsid w:val="00866B3D"/>
    <w:rsid w:val="008770A0"/>
    <w:rsid w:val="008B23C0"/>
    <w:rsid w:val="008B7DB1"/>
    <w:rsid w:val="008E1277"/>
    <w:rsid w:val="00957BA3"/>
    <w:rsid w:val="00966F01"/>
    <w:rsid w:val="00990081"/>
    <w:rsid w:val="0099392D"/>
    <w:rsid w:val="00AB01B8"/>
    <w:rsid w:val="00AB2483"/>
    <w:rsid w:val="00AE0558"/>
    <w:rsid w:val="00B72F1E"/>
    <w:rsid w:val="00BE6EDC"/>
    <w:rsid w:val="00BF4541"/>
    <w:rsid w:val="00BF49FA"/>
    <w:rsid w:val="00C632C5"/>
    <w:rsid w:val="00CA296E"/>
    <w:rsid w:val="00CE014A"/>
    <w:rsid w:val="00CF4A7F"/>
    <w:rsid w:val="00D0152D"/>
    <w:rsid w:val="00D25A77"/>
    <w:rsid w:val="00D70AC8"/>
    <w:rsid w:val="00D92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F9117"/>
  <w15:chartTrackingRefBased/>
  <w15:docId w15:val="{7F73976B-72C7-44E0-9E40-60C221779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BA3"/>
    <w:pPr>
      <w:spacing w:after="200" w:line="276" w:lineRule="auto"/>
      <w:ind w:left="720"/>
      <w:contextualSpacing/>
    </w:pPr>
    <w:rPr>
      <w:rFonts w:asciiTheme="minorHAnsi" w:hAnsiTheme="minorHAnsi" w:cstheme="minorBidi"/>
      <w:sz w:val="22"/>
      <w:szCs w:val="22"/>
      <w:lang w:val="el-GR"/>
    </w:rPr>
  </w:style>
  <w:style w:type="paragraph" w:styleId="NormalWeb">
    <w:name w:val="Normal (Web)"/>
    <w:basedOn w:val="Normal"/>
    <w:uiPriority w:val="99"/>
    <w:unhideWhenUsed/>
    <w:rsid w:val="00957BA3"/>
    <w:pPr>
      <w:spacing w:after="200" w:line="276" w:lineRule="auto"/>
    </w:pPr>
    <w:rPr>
      <w:rFonts w:ascii="Times New Roman" w:hAnsi="Times New Roman" w:cs="Times New Roman"/>
      <w:lang w:val="el-GR"/>
    </w:rPr>
  </w:style>
  <w:style w:type="paragraph" w:styleId="Footer">
    <w:name w:val="footer"/>
    <w:basedOn w:val="Normal"/>
    <w:link w:val="FooterChar"/>
    <w:uiPriority w:val="99"/>
    <w:unhideWhenUsed/>
    <w:rsid w:val="00957BA3"/>
    <w:pPr>
      <w:tabs>
        <w:tab w:val="center" w:pos="4153"/>
        <w:tab w:val="right" w:pos="8306"/>
      </w:tabs>
      <w:spacing w:after="0" w:line="240" w:lineRule="auto"/>
    </w:pPr>
  </w:style>
  <w:style w:type="character" w:customStyle="1" w:styleId="FooterChar">
    <w:name w:val="Footer Char"/>
    <w:basedOn w:val="DefaultParagraphFont"/>
    <w:link w:val="Footer"/>
    <w:uiPriority w:val="99"/>
    <w:rsid w:val="00957BA3"/>
  </w:style>
  <w:style w:type="paragraph" w:customStyle="1" w:styleId="Default">
    <w:name w:val="Default"/>
    <w:rsid w:val="00957BA3"/>
    <w:pPr>
      <w:autoSpaceDE w:val="0"/>
      <w:autoSpaceDN w:val="0"/>
      <w:adjustRightInd w:val="0"/>
      <w:spacing w:after="0" w:line="240"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254567">
      <w:bodyDiv w:val="1"/>
      <w:marLeft w:val="0"/>
      <w:marRight w:val="0"/>
      <w:marTop w:val="0"/>
      <w:marBottom w:val="0"/>
      <w:divBdr>
        <w:top w:val="none" w:sz="0" w:space="0" w:color="auto"/>
        <w:left w:val="none" w:sz="0" w:space="0" w:color="auto"/>
        <w:bottom w:val="none" w:sz="0" w:space="0" w:color="auto"/>
        <w:right w:val="none" w:sz="0" w:space="0" w:color="auto"/>
      </w:divBdr>
      <w:divsChild>
        <w:div w:id="339815548">
          <w:marLeft w:val="0"/>
          <w:marRight w:val="0"/>
          <w:marTop w:val="0"/>
          <w:marBottom w:val="0"/>
          <w:divBdr>
            <w:top w:val="none" w:sz="0" w:space="0" w:color="auto"/>
            <w:left w:val="none" w:sz="0" w:space="0" w:color="auto"/>
            <w:bottom w:val="none" w:sz="0" w:space="0" w:color="auto"/>
            <w:right w:val="none" w:sz="0" w:space="0" w:color="auto"/>
          </w:divBdr>
          <w:divsChild>
            <w:div w:id="1836913135">
              <w:marLeft w:val="0"/>
              <w:marRight w:val="0"/>
              <w:marTop w:val="0"/>
              <w:marBottom w:val="0"/>
              <w:divBdr>
                <w:top w:val="none" w:sz="0" w:space="0" w:color="auto"/>
                <w:left w:val="none" w:sz="0" w:space="0" w:color="auto"/>
                <w:bottom w:val="none" w:sz="0" w:space="0" w:color="auto"/>
                <w:right w:val="none" w:sz="0" w:space="0" w:color="auto"/>
              </w:divBdr>
              <w:divsChild>
                <w:div w:id="1159540388">
                  <w:marLeft w:val="0"/>
                  <w:marRight w:val="0"/>
                  <w:marTop w:val="0"/>
                  <w:marBottom w:val="0"/>
                  <w:divBdr>
                    <w:top w:val="none" w:sz="0" w:space="0" w:color="auto"/>
                    <w:left w:val="none" w:sz="0" w:space="0" w:color="auto"/>
                    <w:bottom w:val="none" w:sz="0" w:space="0" w:color="auto"/>
                    <w:right w:val="none" w:sz="0" w:space="0" w:color="auto"/>
                  </w:divBdr>
                  <w:divsChild>
                    <w:div w:id="1502551364">
                      <w:marLeft w:val="0"/>
                      <w:marRight w:val="0"/>
                      <w:marTop w:val="0"/>
                      <w:marBottom w:val="0"/>
                      <w:divBdr>
                        <w:top w:val="none" w:sz="0" w:space="0" w:color="auto"/>
                        <w:left w:val="none" w:sz="0" w:space="0" w:color="auto"/>
                        <w:bottom w:val="none" w:sz="0" w:space="0" w:color="auto"/>
                        <w:right w:val="none" w:sz="0" w:space="0" w:color="auto"/>
                      </w:divBdr>
                      <w:divsChild>
                        <w:div w:id="80222792">
                          <w:marLeft w:val="0"/>
                          <w:marRight w:val="0"/>
                          <w:marTop w:val="0"/>
                          <w:marBottom w:val="0"/>
                          <w:divBdr>
                            <w:top w:val="none" w:sz="0" w:space="0" w:color="auto"/>
                            <w:left w:val="none" w:sz="0" w:space="0" w:color="auto"/>
                            <w:bottom w:val="none" w:sz="0" w:space="0" w:color="auto"/>
                            <w:right w:val="none" w:sz="0" w:space="0" w:color="auto"/>
                          </w:divBdr>
                          <w:divsChild>
                            <w:div w:id="1198664594">
                              <w:marLeft w:val="0"/>
                              <w:marRight w:val="0"/>
                              <w:marTop w:val="0"/>
                              <w:marBottom w:val="0"/>
                              <w:divBdr>
                                <w:top w:val="none" w:sz="0" w:space="0" w:color="auto"/>
                                <w:left w:val="none" w:sz="0" w:space="0" w:color="auto"/>
                                <w:bottom w:val="none" w:sz="0" w:space="0" w:color="auto"/>
                                <w:right w:val="none" w:sz="0" w:space="0" w:color="auto"/>
                              </w:divBdr>
                              <w:divsChild>
                                <w:div w:id="351037029">
                                  <w:marLeft w:val="0"/>
                                  <w:marRight w:val="0"/>
                                  <w:marTop w:val="0"/>
                                  <w:marBottom w:val="0"/>
                                  <w:divBdr>
                                    <w:top w:val="none" w:sz="0" w:space="0" w:color="auto"/>
                                    <w:left w:val="none" w:sz="0" w:space="0" w:color="auto"/>
                                    <w:bottom w:val="none" w:sz="0" w:space="0" w:color="auto"/>
                                    <w:right w:val="none" w:sz="0" w:space="0" w:color="auto"/>
                                  </w:divBdr>
                                  <w:divsChild>
                                    <w:div w:id="497578676">
                                      <w:marLeft w:val="0"/>
                                      <w:marRight w:val="0"/>
                                      <w:marTop w:val="0"/>
                                      <w:marBottom w:val="0"/>
                                      <w:divBdr>
                                        <w:top w:val="none" w:sz="0" w:space="0" w:color="auto"/>
                                        <w:left w:val="none" w:sz="0" w:space="0" w:color="auto"/>
                                        <w:bottom w:val="none" w:sz="0" w:space="0" w:color="auto"/>
                                        <w:right w:val="none" w:sz="0" w:space="0" w:color="auto"/>
                                      </w:divBdr>
                                      <w:divsChild>
                                        <w:div w:id="1962875303">
                                          <w:marLeft w:val="0"/>
                                          <w:marRight w:val="0"/>
                                          <w:marTop w:val="0"/>
                                          <w:marBottom w:val="0"/>
                                          <w:divBdr>
                                            <w:top w:val="none" w:sz="0" w:space="0" w:color="auto"/>
                                            <w:left w:val="none" w:sz="0" w:space="0" w:color="auto"/>
                                            <w:bottom w:val="none" w:sz="0" w:space="0" w:color="auto"/>
                                            <w:right w:val="none" w:sz="0" w:space="0" w:color="auto"/>
                                          </w:divBdr>
                                          <w:divsChild>
                                            <w:div w:id="1367218568">
                                              <w:marLeft w:val="0"/>
                                              <w:marRight w:val="0"/>
                                              <w:marTop w:val="0"/>
                                              <w:marBottom w:val="0"/>
                                              <w:divBdr>
                                                <w:top w:val="none" w:sz="0" w:space="0" w:color="auto"/>
                                                <w:left w:val="none" w:sz="0" w:space="0" w:color="auto"/>
                                                <w:bottom w:val="none" w:sz="0" w:space="0" w:color="auto"/>
                                                <w:right w:val="none" w:sz="0" w:space="0" w:color="auto"/>
                                              </w:divBdr>
                                              <w:divsChild>
                                                <w:div w:id="1934625942">
                                                  <w:marLeft w:val="0"/>
                                                  <w:marRight w:val="0"/>
                                                  <w:marTop w:val="0"/>
                                                  <w:marBottom w:val="0"/>
                                                  <w:divBdr>
                                                    <w:top w:val="none" w:sz="0" w:space="0" w:color="auto"/>
                                                    <w:left w:val="none" w:sz="0" w:space="0" w:color="auto"/>
                                                    <w:bottom w:val="none" w:sz="0" w:space="0" w:color="auto"/>
                                                    <w:right w:val="none" w:sz="0" w:space="0" w:color="auto"/>
                                                  </w:divBdr>
                                                  <w:divsChild>
                                                    <w:div w:id="1499154917">
                                                      <w:marLeft w:val="0"/>
                                                      <w:marRight w:val="0"/>
                                                      <w:marTop w:val="0"/>
                                                      <w:marBottom w:val="0"/>
                                                      <w:divBdr>
                                                        <w:top w:val="none" w:sz="0" w:space="0" w:color="auto"/>
                                                        <w:left w:val="none" w:sz="0" w:space="0" w:color="auto"/>
                                                        <w:bottom w:val="none" w:sz="0" w:space="0" w:color="auto"/>
                                                        <w:right w:val="none" w:sz="0" w:space="0" w:color="auto"/>
                                                      </w:divBdr>
                                                      <w:divsChild>
                                                        <w:div w:id="1474835081">
                                                          <w:marLeft w:val="0"/>
                                                          <w:marRight w:val="0"/>
                                                          <w:marTop w:val="0"/>
                                                          <w:marBottom w:val="0"/>
                                                          <w:divBdr>
                                                            <w:top w:val="none" w:sz="0" w:space="0" w:color="auto"/>
                                                            <w:left w:val="none" w:sz="0" w:space="0" w:color="auto"/>
                                                            <w:bottom w:val="none" w:sz="0" w:space="0" w:color="auto"/>
                                                            <w:right w:val="none" w:sz="0" w:space="0" w:color="auto"/>
                                                          </w:divBdr>
                                                          <w:divsChild>
                                                            <w:div w:id="38105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768</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Symeonidou</dc:creator>
  <cp:keywords/>
  <dc:description/>
  <cp:lastModifiedBy>Elena Demosthenous</cp:lastModifiedBy>
  <cp:revision>2</cp:revision>
  <dcterms:created xsi:type="dcterms:W3CDTF">2021-06-15T12:35:00Z</dcterms:created>
  <dcterms:modified xsi:type="dcterms:W3CDTF">2021-06-15T12:35:00Z</dcterms:modified>
</cp:coreProperties>
</file>